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8376" w14:textId="2F85CD20" w:rsidR="0057474E" w:rsidRPr="00A65D15" w:rsidRDefault="0057474E" w:rsidP="0057474E">
      <w:pPr>
        <w:jc w:val="center"/>
        <w:rPr>
          <w:b/>
          <w:bCs/>
          <w:sz w:val="44"/>
          <w:szCs w:val="44"/>
          <w:lang w:val="nn-NO"/>
        </w:rPr>
      </w:pPr>
      <w:r w:rsidRPr="00A65D15">
        <w:rPr>
          <w:b/>
          <w:bCs/>
          <w:sz w:val="44"/>
          <w:szCs w:val="44"/>
          <w:lang w:val="nn-NO"/>
        </w:rPr>
        <w:t>Møteinnkalling</w:t>
      </w:r>
      <w:r w:rsidR="00355DBE" w:rsidRPr="00A65D15">
        <w:rPr>
          <w:b/>
          <w:bCs/>
          <w:sz w:val="44"/>
          <w:szCs w:val="44"/>
          <w:lang w:val="nn-NO"/>
        </w:rPr>
        <w:t xml:space="preserve"> til </w:t>
      </w:r>
      <w:r w:rsidR="00A65D15" w:rsidRPr="00A65D15">
        <w:rPr>
          <w:b/>
          <w:bCs/>
          <w:sz w:val="44"/>
          <w:szCs w:val="44"/>
          <w:lang w:val="nn-NO"/>
        </w:rPr>
        <w:t>FAU Foldnes skule</w:t>
      </w: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988"/>
        <w:gridCol w:w="708"/>
        <w:gridCol w:w="2834"/>
        <w:gridCol w:w="6"/>
        <w:gridCol w:w="2410"/>
        <w:gridCol w:w="2126"/>
      </w:tblGrid>
      <w:tr w:rsidR="0057474E" w14:paraId="6F661116" w14:textId="77777777" w:rsidTr="00CC0399">
        <w:tc>
          <w:tcPr>
            <w:tcW w:w="1696" w:type="dxa"/>
            <w:gridSpan w:val="2"/>
            <w:shd w:val="clear" w:color="auto" w:fill="BFBFBF" w:themeFill="background1" w:themeFillShade="BF"/>
          </w:tcPr>
          <w:p w14:paraId="4A558D22" w14:textId="1A3BD43E" w:rsidR="0057474E" w:rsidRPr="00CC0399" w:rsidRDefault="0057474E" w:rsidP="0057474E">
            <w:pPr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 xml:space="preserve">Dato: </w:t>
            </w:r>
          </w:p>
        </w:tc>
        <w:tc>
          <w:tcPr>
            <w:tcW w:w="2834" w:type="dxa"/>
          </w:tcPr>
          <w:p w14:paraId="4F143EF9" w14:textId="2593AF32" w:rsidR="0057474E" w:rsidRPr="00CC0399" w:rsidRDefault="00A65D15" w:rsidP="005747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F378D3">
              <w:rPr>
                <w:b/>
                <w:bCs/>
                <w:sz w:val="24"/>
                <w:szCs w:val="24"/>
              </w:rPr>
              <w:t>3</w:t>
            </w:r>
            <w:r w:rsidR="00581CD0">
              <w:rPr>
                <w:b/>
                <w:bCs/>
                <w:sz w:val="24"/>
                <w:szCs w:val="24"/>
              </w:rPr>
              <w:t>.0</w:t>
            </w:r>
            <w:r w:rsidR="00F378D3">
              <w:rPr>
                <w:b/>
                <w:bCs/>
                <w:sz w:val="24"/>
                <w:szCs w:val="24"/>
              </w:rPr>
              <w:t>6</w:t>
            </w:r>
            <w:r w:rsidR="00581CD0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2416" w:type="dxa"/>
            <w:gridSpan w:val="2"/>
            <w:shd w:val="clear" w:color="auto" w:fill="BFBFBF" w:themeFill="background1" w:themeFillShade="BF"/>
          </w:tcPr>
          <w:p w14:paraId="56C0A654" w14:textId="311354F4" w:rsidR="0057474E" w:rsidRPr="00CC0399" w:rsidRDefault="0057474E" w:rsidP="0057474E">
            <w:pPr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 xml:space="preserve">Referent: </w:t>
            </w:r>
          </w:p>
        </w:tc>
        <w:tc>
          <w:tcPr>
            <w:tcW w:w="2126" w:type="dxa"/>
          </w:tcPr>
          <w:p w14:paraId="37B9D67B" w14:textId="2B1781D4" w:rsidR="0057474E" w:rsidRDefault="00A65D15" w:rsidP="00574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Anja </w:t>
            </w:r>
          </w:p>
        </w:tc>
      </w:tr>
      <w:tr w:rsidR="0057474E" w14:paraId="444D9112" w14:textId="77777777" w:rsidTr="00CC0399">
        <w:tc>
          <w:tcPr>
            <w:tcW w:w="1696" w:type="dxa"/>
            <w:gridSpan w:val="2"/>
            <w:shd w:val="clear" w:color="auto" w:fill="BFBFBF" w:themeFill="background1" w:themeFillShade="BF"/>
          </w:tcPr>
          <w:p w14:paraId="39AA621E" w14:textId="495F8EB4" w:rsidR="0057474E" w:rsidRPr="00CC0399" w:rsidRDefault="0057474E" w:rsidP="0057474E">
            <w:pPr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>Sted:</w:t>
            </w:r>
          </w:p>
        </w:tc>
        <w:tc>
          <w:tcPr>
            <w:tcW w:w="2834" w:type="dxa"/>
          </w:tcPr>
          <w:p w14:paraId="5882ECBE" w14:textId="60E3E81A" w:rsidR="0057474E" w:rsidRPr="00CC0399" w:rsidRDefault="00A65D15" w:rsidP="005747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Foldnes skule</w:t>
            </w:r>
          </w:p>
        </w:tc>
        <w:tc>
          <w:tcPr>
            <w:tcW w:w="2416" w:type="dxa"/>
            <w:gridSpan w:val="2"/>
          </w:tcPr>
          <w:p w14:paraId="31C118AE" w14:textId="77777777" w:rsidR="0057474E" w:rsidRPr="00CC0399" w:rsidRDefault="0057474E" w:rsidP="0057474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DC9504" w14:textId="77777777" w:rsidR="0057474E" w:rsidRDefault="0057474E" w:rsidP="0057474E">
            <w:pPr>
              <w:rPr>
                <w:sz w:val="24"/>
                <w:szCs w:val="24"/>
              </w:rPr>
            </w:pPr>
          </w:p>
        </w:tc>
      </w:tr>
      <w:tr w:rsidR="00CC0399" w14:paraId="148A0CC7" w14:textId="77777777" w:rsidTr="00CC0399">
        <w:trPr>
          <w:trHeight w:val="344"/>
        </w:trPr>
        <w:tc>
          <w:tcPr>
            <w:tcW w:w="988" w:type="dxa"/>
            <w:shd w:val="clear" w:color="auto" w:fill="BFBFBF" w:themeFill="background1" w:themeFillShade="BF"/>
          </w:tcPr>
          <w:p w14:paraId="5618DB79" w14:textId="6AA364C2" w:rsidR="00CC0399" w:rsidRDefault="00CC0399" w:rsidP="00CC039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3"/>
            <w:shd w:val="clear" w:color="auto" w:fill="BFBFBF" w:themeFill="background1" w:themeFillShade="BF"/>
          </w:tcPr>
          <w:p w14:paraId="12A89AC2" w14:textId="2F3D327E" w:rsidR="00CC0399" w:rsidRPr="00CC0399" w:rsidRDefault="00CC0399" w:rsidP="00CC0399">
            <w:pPr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 xml:space="preserve">Disse er innkalt: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945CA3C" w14:textId="74C9067C" w:rsidR="00CC0399" w:rsidRPr="00CC0399" w:rsidRDefault="00CC0399" w:rsidP="00CC0399">
            <w:pPr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>Møtt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56C3DC2" w14:textId="356660D8" w:rsidR="00CC0399" w:rsidRPr="00CC0399" w:rsidRDefault="00CC0399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>Forfall</w:t>
            </w:r>
          </w:p>
        </w:tc>
      </w:tr>
      <w:tr w:rsidR="00CC0399" w14:paraId="7D1887C5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5D91B5CA" w14:textId="3F56FE90" w:rsidR="00CC0399" w:rsidRPr="00CC0399" w:rsidRDefault="00CC0399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8" w:type="dxa"/>
            <w:gridSpan w:val="3"/>
          </w:tcPr>
          <w:p w14:paraId="39F7EDC9" w14:textId="27D8A125" w:rsidR="00CC0399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Tonje </w:t>
            </w:r>
            <w:r w:rsidR="00C52CEC">
              <w:rPr>
                <w:sz w:val="24"/>
                <w:szCs w:val="24"/>
              </w:rPr>
              <w:t>(4B)</w:t>
            </w:r>
          </w:p>
        </w:tc>
        <w:tc>
          <w:tcPr>
            <w:tcW w:w="2410" w:type="dxa"/>
          </w:tcPr>
          <w:p w14:paraId="776A04F8" w14:textId="65B97E68" w:rsidR="00534E1A" w:rsidRDefault="00534E1A" w:rsidP="00534E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394D8CD7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CC0399" w14:paraId="1CC2D231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311D79EB" w14:textId="3CD8653B" w:rsidR="00CC0399" w:rsidRPr="00CC0399" w:rsidRDefault="00CC0399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8" w:type="dxa"/>
            <w:gridSpan w:val="3"/>
          </w:tcPr>
          <w:p w14:paraId="52DAEED5" w14:textId="235F6EE0" w:rsidR="00CC0399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Serina</w:t>
            </w:r>
            <w:r w:rsidR="003C7BE4">
              <w:rPr>
                <w:sz w:val="24"/>
                <w:szCs w:val="24"/>
              </w:rPr>
              <w:t xml:space="preserve"> </w:t>
            </w:r>
            <w:r w:rsidR="00C52CEC">
              <w:rPr>
                <w:sz w:val="24"/>
                <w:szCs w:val="24"/>
              </w:rPr>
              <w:t>(1. trinn)</w:t>
            </w:r>
          </w:p>
        </w:tc>
        <w:tc>
          <w:tcPr>
            <w:tcW w:w="2410" w:type="dxa"/>
          </w:tcPr>
          <w:p w14:paraId="34093FA4" w14:textId="18333660" w:rsidR="00CC0399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61DB3D62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CC0399" w14:paraId="4A6CCDF9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03CD89BC" w14:textId="78D1F002" w:rsidR="00CC0399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8" w:type="dxa"/>
            <w:gridSpan w:val="3"/>
          </w:tcPr>
          <w:p w14:paraId="7F29AAD7" w14:textId="05A91CD9" w:rsidR="00CC0399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Ingvild</w:t>
            </w:r>
            <w:r w:rsidR="00C52CEC">
              <w:rPr>
                <w:sz w:val="24"/>
                <w:szCs w:val="24"/>
              </w:rPr>
              <w:t xml:space="preserve"> (2A)</w:t>
            </w:r>
          </w:p>
        </w:tc>
        <w:tc>
          <w:tcPr>
            <w:tcW w:w="2410" w:type="dxa"/>
          </w:tcPr>
          <w:p w14:paraId="7C8BE71F" w14:textId="7FB9B386" w:rsidR="00CC0399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1E2E9B8E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CC0399" w14:paraId="66D64950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2C301BE1" w14:textId="5C1A523E" w:rsidR="00CC0399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8" w:type="dxa"/>
            <w:gridSpan w:val="3"/>
          </w:tcPr>
          <w:p w14:paraId="4CAA411B" w14:textId="0D9C2C2E" w:rsidR="00CC0399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Heidi </w:t>
            </w:r>
            <w:r w:rsidR="00C52CEC">
              <w:rPr>
                <w:sz w:val="24"/>
                <w:szCs w:val="24"/>
              </w:rPr>
              <w:t>(2B)</w:t>
            </w:r>
          </w:p>
        </w:tc>
        <w:tc>
          <w:tcPr>
            <w:tcW w:w="2410" w:type="dxa"/>
          </w:tcPr>
          <w:p w14:paraId="3A9095C1" w14:textId="122913CB" w:rsidR="00CC0399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57CDEAFF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CC0399" w14:paraId="4846DA2E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00951AE7" w14:textId="412BAB0C" w:rsidR="00CC0399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48" w:type="dxa"/>
            <w:gridSpan w:val="3"/>
          </w:tcPr>
          <w:p w14:paraId="7335C20B" w14:textId="41C568C2" w:rsidR="00CC0399" w:rsidRDefault="00C52CEC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Helene (3A)</w:t>
            </w:r>
          </w:p>
        </w:tc>
        <w:tc>
          <w:tcPr>
            <w:tcW w:w="2410" w:type="dxa"/>
          </w:tcPr>
          <w:p w14:paraId="70620DB1" w14:textId="1E13AB51" w:rsidR="00CC0399" w:rsidRDefault="00CF3171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7CB421AE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CC0399" w14:paraId="473F5AEC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51DFD707" w14:textId="7E91D5BD" w:rsidR="00CC0399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48" w:type="dxa"/>
            <w:gridSpan w:val="3"/>
          </w:tcPr>
          <w:p w14:paraId="1348F6D2" w14:textId="6B6362C2" w:rsidR="00CC0399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Anja </w:t>
            </w:r>
            <w:r w:rsidR="00C52CEC">
              <w:rPr>
                <w:sz w:val="24"/>
                <w:szCs w:val="24"/>
              </w:rPr>
              <w:t>(3B)</w:t>
            </w:r>
          </w:p>
        </w:tc>
        <w:tc>
          <w:tcPr>
            <w:tcW w:w="2410" w:type="dxa"/>
          </w:tcPr>
          <w:p w14:paraId="71319081" w14:textId="4CE90CD1" w:rsidR="00CC0399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1581AA3D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A65D15" w14:paraId="43D0788A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0F518048" w14:textId="4480E477" w:rsidR="00A65D15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48" w:type="dxa"/>
            <w:gridSpan w:val="3"/>
          </w:tcPr>
          <w:p w14:paraId="44B3129D" w14:textId="697F4C22" w:rsidR="00A65D15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Trude </w:t>
            </w:r>
            <w:r w:rsidR="00C52CEC">
              <w:rPr>
                <w:sz w:val="24"/>
                <w:szCs w:val="24"/>
              </w:rPr>
              <w:t>(4A)</w:t>
            </w:r>
          </w:p>
        </w:tc>
        <w:tc>
          <w:tcPr>
            <w:tcW w:w="2410" w:type="dxa"/>
          </w:tcPr>
          <w:p w14:paraId="24DDDD50" w14:textId="3D33500B" w:rsidR="00A65D15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6E801C74" w14:textId="77777777" w:rsidR="00A65D15" w:rsidRDefault="00A65D15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A65D15" w14:paraId="198A4EB4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2FAD1D47" w14:textId="2C42A989" w:rsidR="00A65D15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48" w:type="dxa"/>
            <w:gridSpan w:val="3"/>
          </w:tcPr>
          <w:p w14:paraId="1F48E9C9" w14:textId="371A5841" w:rsidR="00A65D15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Håvard </w:t>
            </w:r>
            <w:r w:rsidR="00C52CEC">
              <w:rPr>
                <w:sz w:val="24"/>
                <w:szCs w:val="24"/>
              </w:rPr>
              <w:t>(5A)</w:t>
            </w:r>
          </w:p>
        </w:tc>
        <w:tc>
          <w:tcPr>
            <w:tcW w:w="2410" w:type="dxa"/>
          </w:tcPr>
          <w:p w14:paraId="4B3D9850" w14:textId="239D7F00" w:rsidR="00A65D15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15091C2B" w14:textId="77777777" w:rsidR="00A65D15" w:rsidRDefault="00A65D15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A65D15" w14:paraId="012D0839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69FA01E4" w14:textId="13C833ED" w:rsidR="00A65D15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548" w:type="dxa"/>
            <w:gridSpan w:val="3"/>
          </w:tcPr>
          <w:p w14:paraId="37277201" w14:textId="1DB7EA26" w:rsidR="00A65D15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Charlotte</w:t>
            </w:r>
            <w:r w:rsidR="00C52CEC">
              <w:rPr>
                <w:sz w:val="24"/>
                <w:szCs w:val="24"/>
              </w:rPr>
              <w:t xml:space="preserve"> (5B)</w:t>
            </w:r>
          </w:p>
        </w:tc>
        <w:tc>
          <w:tcPr>
            <w:tcW w:w="2410" w:type="dxa"/>
          </w:tcPr>
          <w:p w14:paraId="7F4D5299" w14:textId="717AEC76" w:rsidR="00A65D15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5466A74D" w14:textId="77777777" w:rsidR="00A65D15" w:rsidRDefault="00A65D15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A65D15" w14:paraId="7141B512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37A11E9E" w14:textId="071AD9E8" w:rsidR="00A65D15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48" w:type="dxa"/>
            <w:gridSpan w:val="3"/>
          </w:tcPr>
          <w:p w14:paraId="3B2057CF" w14:textId="54BC5C39" w:rsidR="00A65D15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Marthe </w:t>
            </w:r>
            <w:r w:rsidR="00C52CEC">
              <w:rPr>
                <w:sz w:val="24"/>
                <w:szCs w:val="24"/>
              </w:rPr>
              <w:t>(6A)</w:t>
            </w:r>
          </w:p>
        </w:tc>
        <w:tc>
          <w:tcPr>
            <w:tcW w:w="2410" w:type="dxa"/>
          </w:tcPr>
          <w:p w14:paraId="62D57F48" w14:textId="13CE4E3A" w:rsidR="00A65D15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26" w:type="dxa"/>
          </w:tcPr>
          <w:p w14:paraId="3380DA41" w14:textId="77777777" w:rsidR="00A65D15" w:rsidRDefault="00A65D15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A65D15" w14:paraId="03B5FB9E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00CC5BFE" w14:textId="52956B93" w:rsidR="00A65D15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48" w:type="dxa"/>
            <w:gridSpan w:val="3"/>
          </w:tcPr>
          <w:p w14:paraId="3AF1DAD8" w14:textId="27FA34DB" w:rsidR="00A65D15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Renate </w:t>
            </w:r>
            <w:r w:rsidR="00C52CEC">
              <w:rPr>
                <w:sz w:val="24"/>
                <w:szCs w:val="24"/>
              </w:rPr>
              <w:t>(6B)</w:t>
            </w:r>
          </w:p>
        </w:tc>
        <w:tc>
          <w:tcPr>
            <w:tcW w:w="2410" w:type="dxa"/>
          </w:tcPr>
          <w:p w14:paraId="6B655374" w14:textId="60F4A8EA" w:rsidR="00A65D15" w:rsidRDefault="00A65D15" w:rsidP="00574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3F7D48" w14:textId="44CA8E59" w:rsidR="00A65D15" w:rsidRDefault="00C52CEC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A65D15" w14:paraId="645D08AC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7782824F" w14:textId="22595693" w:rsidR="00A65D15" w:rsidRPr="00CC0399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48" w:type="dxa"/>
            <w:gridSpan w:val="3"/>
          </w:tcPr>
          <w:p w14:paraId="64CE0D74" w14:textId="79CE7266" w:rsidR="00A65D15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Ingelin </w:t>
            </w:r>
            <w:r w:rsidR="00C52CEC">
              <w:rPr>
                <w:sz w:val="24"/>
                <w:szCs w:val="24"/>
              </w:rPr>
              <w:t>(7A)</w:t>
            </w:r>
          </w:p>
        </w:tc>
        <w:tc>
          <w:tcPr>
            <w:tcW w:w="2410" w:type="dxa"/>
          </w:tcPr>
          <w:p w14:paraId="4FE7059D" w14:textId="12D4317B" w:rsidR="00A65D15" w:rsidRDefault="00534E1A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  <w:r>
              <w:rPr>
                <w:sz w:val="24"/>
                <w:szCs w:val="24"/>
              </w:rPr>
              <w:t>(Vara)</w:t>
            </w:r>
          </w:p>
        </w:tc>
        <w:tc>
          <w:tcPr>
            <w:tcW w:w="2126" w:type="dxa"/>
          </w:tcPr>
          <w:p w14:paraId="6CCF3625" w14:textId="77777777" w:rsidR="00A65D15" w:rsidRDefault="00A65D15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A65D15" w14:paraId="106CFE1E" w14:textId="77777777" w:rsidTr="00CC0399">
        <w:tc>
          <w:tcPr>
            <w:tcW w:w="988" w:type="dxa"/>
            <w:shd w:val="clear" w:color="auto" w:fill="BFBFBF" w:themeFill="background1" w:themeFillShade="BF"/>
          </w:tcPr>
          <w:p w14:paraId="21BE0C60" w14:textId="35891BB9" w:rsidR="00A65D15" w:rsidRDefault="00A65D15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548" w:type="dxa"/>
            <w:gridSpan w:val="3"/>
          </w:tcPr>
          <w:p w14:paraId="12ED7042" w14:textId="2F1BF3B0" w:rsidR="00A65D15" w:rsidRDefault="00A65D15" w:rsidP="0057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r w:rsidR="00C52CEC">
              <w:rPr>
                <w:sz w:val="24"/>
                <w:szCs w:val="24"/>
              </w:rPr>
              <w:t>(7B)</w:t>
            </w:r>
          </w:p>
        </w:tc>
        <w:tc>
          <w:tcPr>
            <w:tcW w:w="2410" w:type="dxa"/>
          </w:tcPr>
          <w:p w14:paraId="39F852FE" w14:textId="77777777" w:rsidR="00A65D15" w:rsidRDefault="00A65D15" w:rsidP="00574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94AAE6" w14:textId="5E6079CF" w:rsidR="00A65D15" w:rsidRDefault="00C52CEC" w:rsidP="005747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</w:tbl>
    <w:p w14:paraId="5E8CB7A6" w14:textId="576E3C56" w:rsidR="0057474E" w:rsidRDefault="0057474E" w:rsidP="008C1BC5">
      <w:pPr>
        <w:rPr>
          <w:sz w:val="24"/>
          <w:szCs w:val="24"/>
        </w:rPr>
      </w:pPr>
    </w:p>
    <w:p w14:paraId="3B0D91B3" w14:textId="77777777" w:rsidR="0057474E" w:rsidRDefault="0057474E" w:rsidP="0057474E">
      <w:pPr>
        <w:jc w:val="center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2126"/>
        <w:gridCol w:w="1412"/>
      </w:tblGrid>
      <w:tr w:rsidR="0057474E" w14:paraId="31E9FBAD" w14:textId="77777777" w:rsidTr="00CC0399">
        <w:tc>
          <w:tcPr>
            <w:tcW w:w="1129" w:type="dxa"/>
            <w:shd w:val="clear" w:color="auto" w:fill="BFBFBF" w:themeFill="background1" w:themeFillShade="BF"/>
          </w:tcPr>
          <w:p w14:paraId="313C45C3" w14:textId="280BA500" w:rsidR="0057474E" w:rsidRPr="00355DBE" w:rsidRDefault="0057474E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355DBE">
              <w:rPr>
                <w:b/>
                <w:bCs/>
                <w:sz w:val="24"/>
                <w:szCs w:val="24"/>
              </w:rPr>
              <w:t>Sak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14:paraId="704D1717" w14:textId="77777777" w:rsidR="0057474E" w:rsidRPr="00CC0399" w:rsidRDefault="0057474E" w:rsidP="005747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87BB19C" w14:textId="36691E15" w:rsidR="0057474E" w:rsidRPr="00CC0399" w:rsidRDefault="0057474E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>Ansvarlig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1C598903" w14:textId="04CBBF29" w:rsidR="0057474E" w:rsidRPr="00CC0399" w:rsidRDefault="0057474E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 w:rsidRPr="00CC0399">
              <w:rPr>
                <w:b/>
                <w:bCs/>
                <w:sz w:val="24"/>
                <w:szCs w:val="24"/>
              </w:rPr>
              <w:t>Frist</w:t>
            </w:r>
          </w:p>
        </w:tc>
      </w:tr>
      <w:tr w:rsidR="00527EFE" w:rsidRPr="00527EFE" w14:paraId="4F61892A" w14:textId="77777777" w:rsidTr="00CC0399">
        <w:tc>
          <w:tcPr>
            <w:tcW w:w="1129" w:type="dxa"/>
            <w:shd w:val="clear" w:color="auto" w:fill="BFBFBF" w:themeFill="background1" w:themeFillShade="BF"/>
          </w:tcPr>
          <w:p w14:paraId="6F0F84E8" w14:textId="6E77A612" w:rsidR="00527EFE" w:rsidRPr="00527EFE" w:rsidRDefault="00F378D3" w:rsidP="0057474E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  <w:r>
              <w:rPr>
                <w:b/>
                <w:bCs/>
                <w:sz w:val="24"/>
                <w:szCs w:val="24"/>
                <w:lang w:val="nn-NO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14:paraId="2C8167D8" w14:textId="02E8717B" w:rsidR="00527EFE" w:rsidRPr="002A4389" w:rsidRDefault="00F378D3" w:rsidP="00A66B1E">
            <w:pPr>
              <w:rPr>
                <w:bCs/>
                <w:sz w:val="24"/>
                <w:szCs w:val="24"/>
              </w:rPr>
            </w:pPr>
            <w:r w:rsidRPr="002A4389">
              <w:rPr>
                <w:bCs/>
                <w:sz w:val="24"/>
                <w:szCs w:val="24"/>
              </w:rPr>
              <w:t xml:space="preserve">Elevkveld </w:t>
            </w:r>
            <w:r w:rsidR="00534E1A" w:rsidRPr="002A4389">
              <w:rPr>
                <w:bCs/>
                <w:sz w:val="24"/>
                <w:szCs w:val="24"/>
              </w:rPr>
              <w:t>–</w:t>
            </w:r>
            <w:r w:rsidRPr="002A4389">
              <w:rPr>
                <w:bCs/>
                <w:sz w:val="24"/>
                <w:szCs w:val="24"/>
              </w:rPr>
              <w:t xml:space="preserve"> evaluering</w:t>
            </w:r>
          </w:p>
          <w:p w14:paraId="478A0780" w14:textId="77777777" w:rsidR="00534E1A" w:rsidRPr="002A4389" w:rsidRDefault="00534E1A" w:rsidP="00A66B1E">
            <w:pPr>
              <w:rPr>
                <w:bCs/>
                <w:sz w:val="24"/>
                <w:szCs w:val="24"/>
              </w:rPr>
            </w:pPr>
          </w:p>
          <w:p w14:paraId="5D5BF46F" w14:textId="2B311526" w:rsidR="00534E1A" w:rsidRPr="002A4389" w:rsidRDefault="00C52CEC" w:rsidP="00A66B1E">
            <w:pPr>
              <w:rPr>
                <w:bCs/>
                <w:sz w:val="24"/>
                <w:szCs w:val="24"/>
              </w:rPr>
            </w:pPr>
            <w:r w:rsidRPr="002A4389">
              <w:rPr>
                <w:bCs/>
                <w:sz w:val="24"/>
                <w:szCs w:val="24"/>
              </w:rPr>
              <w:t xml:space="preserve">FAU har bedt elevrådet om en tilbakemelding angående elevkveldene. </w:t>
            </w:r>
            <w:r w:rsidR="00534E1A" w:rsidRPr="002A4389">
              <w:rPr>
                <w:bCs/>
                <w:sz w:val="24"/>
                <w:szCs w:val="24"/>
              </w:rPr>
              <w:t>Elevrådet anbefaler at elevkvelden varer 1,5 time. Elevrådet ønsker tre elevkvelder</w:t>
            </w:r>
            <w:r w:rsidRPr="002A4389">
              <w:rPr>
                <w:bCs/>
                <w:sz w:val="24"/>
                <w:szCs w:val="24"/>
              </w:rPr>
              <w:t xml:space="preserve"> hvert skoleår</w:t>
            </w:r>
            <w:r w:rsidR="00534E1A" w:rsidRPr="002A4389">
              <w:rPr>
                <w:bCs/>
                <w:sz w:val="24"/>
                <w:szCs w:val="24"/>
              </w:rPr>
              <w:t>.</w:t>
            </w:r>
            <w:r w:rsidR="00CF3171" w:rsidRPr="002A4389">
              <w:rPr>
                <w:bCs/>
                <w:sz w:val="24"/>
                <w:szCs w:val="24"/>
              </w:rPr>
              <w:t xml:space="preserve"> </w:t>
            </w:r>
            <w:r w:rsidRPr="002A4389">
              <w:rPr>
                <w:bCs/>
                <w:sz w:val="24"/>
                <w:szCs w:val="24"/>
              </w:rPr>
              <w:t xml:space="preserve">Elevrådet har gitt tilbakemelding om </w:t>
            </w:r>
            <w:r w:rsidR="00886169" w:rsidRPr="002A4389">
              <w:rPr>
                <w:bCs/>
                <w:sz w:val="24"/>
                <w:szCs w:val="24"/>
              </w:rPr>
              <w:t>innhold</w:t>
            </w:r>
            <w:r w:rsidRPr="002A4389">
              <w:rPr>
                <w:bCs/>
                <w:sz w:val="24"/>
                <w:szCs w:val="24"/>
              </w:rPr>
              <w:t xml:space="preserve"> og om vakthold.</w:t>
            </w:r>
          </w:p>
          <w:p w14:paraId="5F01DE8A" w14:textId="77777777" w:rsidR="00CF3171" w:rsidRPr="002A4389" w:rsidRDefault="00CF3171" w:rsidP="00A66B1E">
            <w:pPr>
              <w:rPr>
                <w:bCs/>
                <w:sz w:val="24"/>
                <w:szCs w:val="24"/>
              </w:rPr>
            </w:pPr>
          </w:p>
          <w:p w14:paraId="179C8A3D" w14:textId="37EA1D30" w:rsidR="006C680B" w:rsidRPr="002A4389" w:rsidRDefault="00CF3171" w:rsidP="00A66B1E">
            <w:pPr>
              <w:rPr>
                <w:bCs/>
                <w:sz w:val="24"/>
                <w:szCs w:val="24"/>
              </w:rPr>
            </w:pPr>
            <w:r w:rsidRPr="002A4389">
              <w:rPr>
                <w:bCs/>
                <w:sz w:val="24"/>
                <w:szCs w:val="24"/>
              </w:rPr>
              <w:t xml:space="preserve">FAU kommenterer </w:t>
            </w:r>
            <w:r w:rsidR="00C52CEC" w:rsidRPr="002A4389">
              <w:rPr>
                <w:bCs/>
                <w:sz w:val="24"/>
                <w:szCs w:val="24"/>
              </w:rPr>
              <w:t>at t</w:t>
            </w:r>
            <w:r w:rsidR="006C680B" w:rsidRPr="002A4389">
              <w:rPr>
                <w:bCs/>
                <w:sz w:val="24"/>
                <w:szCs w:val="24"/>
              </w:rPr>
              <w:t xml:space="preserve">ema for de ulike elevkveldene bør bestemmes tidlig i skoleåret. </w:t>
            </w:r>
          </w:p>
          <w:p w14:paraId="64EDCE83" w14:textId="23748E52" w:rsidR="00CF3171" w:rsidRPr="002A4389" w:rsidRDefault="00CF3171" w:rsidP="00A66B1E">
            <w:pPr>
              <w:rPr>
                <w:bCs/>
                <w:sz w:val="24"/>
                <w:szCs w:val="24"/>
              </w:rPr>
            </w:pPr>
            <w:r w:rsidRPr="002A4389">
              <w:rPr>
                <w:bCs/>
                <w:sz w:val="24"/>
                <w:szCs w:val="24"/>
              </w:rPr>
              <w:t xml:space="preserve">FAU </w:t>
            </w:r>
            <w:r w:rsidR="00C52CEC" w:rsidRPr="002A4389">
              <w:rPr>
                <w:bCs/>
                <w:sz w:val="24"/>
                <w:szCs w:val="24"/>
              </w:rPr>
              <w:t>tar med seg tilbakemeldingene inn i planleggingen av elevkvelder i nytt skoleår.</w:t>
            </w:r>
          </w:p>
          <w:p w14:paraId="4ED84281" w14:textId="77777777" w:rsidR="006C680B" w:rsidRPr="002A4389" w:rsidRDefault="006C680B" w:rsidP="00A66B1E">
            <w:pPr>
              <w:rPr>
                <w:bCs/>
                <w:sz w:val="24"/>
                <w:szCs w:val="24"/>
              </w:rPr>
            </w:pPr>
          </w:p>
          <w:p w14:paraId="75D31248" w14:textId="29C983E4" w:rsidR="006C680B" w:rsidRPr="002A4389" w:rsidRDefault="006C680B" w:rsidP="00A66B1E">
            <w:pPr>
              <w:rPr>
                <w:bCs/>
                <w:sz w:val="24"/>
                <w:szCs w:val="24"/>
              </w:rPr>
            </w:pPr>
            <w:r w:rsidRPr="002A4389">
              <w:rPr>
                <w:bCs/>
                <w:sz w:val="24"/>
                <w:szCs w:val="24"/>
              </w:rPr>
              <w:t>FAU anbefaler at foreldrevaktene for elevkveldene blir fordelt i begynnelsen av skoleåret</w:t>
            </w:r>
            <w:r w:rsidR="00C52CEC" w:rsidRPr="002A4389">
              <w:rPr>
                <w:bCs/>
                <w:sz w:val="24"/>
                <w:szCs w:val="24"/>
              </w:rPr>
              <w:t xml:space="preserve"> for å sikre at alle klasser stiller med nok vakter og for å unngå at det alltid må være de samme foreldrene som stiller opp.</w:t>
            </w:r>
            <w:r w:rsidRPr="002A4389">
              <w:rPr>
                <w:bCs/>
                <w:sz w:val="24"/>
                <w:szCs w:val="24"/>
              </w:rPr>
              <w:t xml:space="preserve"> </w:t>
            </w:r>
            <w:r w:rsidR="00C52CEC" w:rsidRPr="002A4389">
              <w:rPr>
                <w:bCs/>
                <w:sz w:val="24"/>
                <w:szCs w:val="24"/>
              </w:rPr>
              <w:t>K</w:t>
            </w:r>
            <w:r w:rsidRPr="002A4389">
              <w:rPr>
                <w:bCs/>
                <w:sz w:val="24"/>
                <w:szCs w:val="24"/>
              </w:rPr>
              <w:t xml:space="preserve">lassekontaktene </w:t>
            </w:r>
            <w:r w:rsidR="00C52CEC" w:rsidRPr="002A4389">
              <w:rPr>
                <w:bCs/>
                <w:sz w:val="24"/>
                <w:szCs w:val="24"/>
              </w:rPr>
              <w:t xml:space="preserve">må ta ansvar for </w:t>
            </w:r>
            <w:r w:rsidR="00C52CEC" w:rsidRPr="002A4389">
              <w:rPr>
                <w:bCs/>
                <w:sz w:val="24"/>
                <w:szCs w:val="24"/>
              </w:rPr>
              <w:lastRenderedPageBreak/>
              <w:t>dette</w:t>
            </w:r>
            <w:r w:rsidRPr="002A4389">
              <w:rPr>
                <w:bCs/>
                <w:sz w:val="24"/>
                <w:szCs w:val="24"/>
              </w:rPr>
              <w:t xml:space="preserve">. Foreldrene må bytte innbyrdes </w:t>
            </w:r>
            <w:r w:rsidR="00C52CEC" w:rsidRPr="002A4389">
              <w:rPr>
                <w:bCs/>
                <w:sz w:val="24"/>
                <w:szCs w:val="24"/>
              </w:rPr>
              <w:t>hvis</w:t>
            </w:r>
            <w:r w:rsidRPr="002A4389">
              <w:rPr>
                <w:bCs/>
                <w:sz w:val="24"/>
                <w:szCs w:val="24"/>
              </w:rPr>
              <w:t xml:space="preserve"> </w:t>
            </w:r>
            <w:r w:rsidR="00C52CEC" w:rsidRPr="002A4389">
              <w:rPr>
                <w:bCs/>
                <w:sz w:val="24"/>
                <w:szCs w:val="24"/>
              </w:rPr>
              <w:t>vakten</w:t>
            </w:r>
            <w:r w:rsidRPr="002A4389">
              <w:rPr>
                <w:bCs/>
                <w:sz w:val="24"/>
                <w:szCs w:val="24"/>
              </w:rPr>
              <w:t xml:space="preserve"> ikke passer.</w:t>
            </w:r>
          </w:p>
          <w:p w14:paraId="35BBDEB4" w14:textId="15052168" w:rsidR="006C680B" w:rsidRPr="002A4389" w:rsidRDefault="006C680B" w:rsidP="00A66B1E">
            <w:pPr>
              <w:rPr>
                <w:bCs/>
                <w:sz w:val="24"/>
                <w:szCs w:val="24"/>
              </w:rPr>
            </w:pPr>
            <w:r w:rsidRPr="002A4389">
              <w:rPr>
                <w:bCs/>
                <w:sz w:val="24"/>
                <w:szCs w:val="24"/>
              </w:rPr>
              <w:t xml:space="preserve">Ansvarlig for elevkveldene anbefaler at det opprettes en </w:t>
            </w:r>
            <w:proofErr w:type="spellStart"/>
            <w:r w:rsidRPr="002A4389">
              <w:rPr>
                <w:bCs/>
                <w:sz w:val="24"/>
                <w:szCs w:val="24"/>
              </w:rPr>
              <w:t>messengergruppe</w:t>
            </w:r>
            <w:proofErr w:type="spellEnd"/>
            <w:r w:rsidRPr="002A4389">
              <w:rPr>
                <w:bCs/>
                <w:sz w:val="24"/>
                <w:szCs w:val="24"/>
              </w:rPr>
              <w:t xml:space="preserve"> (eller likn</w:t>
            </w:r>
            <w:r w:rsidR="002A4389" w:rsidRPr="002A4389">
              <w:rPr>
                <w:bCs/>
                <w:sz w:val="24"/>
                <w:szCs w:val="24"/>
              </w:rPr>
              <w:t>e</w:t>
            </w:r>
            <w:r w:rsidRPr="002A4389">
              <w:rPr>
                <w:bCs/>
                <w:sz w:val="24"/>
                <w:szCs w:val="24"/>
              </w:rPr>
              <w:t>nde) for å forbedre kommunikasjonen med klassekontaktene.</w:t>
            </w:r>
          </w:p>
          <w:p w14:paraId="416AA441" w14:textId="6F1A0007" w:rsidR="006C680B" w:rsidRPr="002A4389" w:rsidRDefault="006C680B" w:rsidP="00A66B1E">
            <w:pPr>
              <w:rPr>
                <w:bCs/>
                <w:sz w:val="24"/>
                <w:szCs w:val="24"/>
              </w:rPr>
            </w:pPr>
            <w:r w:rsidRPr="002A4389">
              <w:rPr>
                <w:bCs/>
                <w:sz w:val="24"/>
                <w:szCs w:val="24"/>
              </w:rPr>
              <w:t>FAU kjøper inn refleksvester til vaktene</w:t>
            </w:r>
            <w:r w:rsidR="004D49F5" w:rsidRPr="002A4389">
              <w:rPr>
                <w:bCs/>
                <w:sz w:val="24"/>
                <w:szCs w:val="24"/>
              </w:rPr>
              <w:t>. Vestene kan også brukes under trafikkaksjoner og likn</w:t>
            </w:r>
            <w:r w:rsidR="002A4389" w:rsidRPr="002A4389">
              <w:rPr>
                <w:bCs/>
                <w:sz w:val="24"/>
                <w:szCs w:val="24"/>
              </w:rPr>
              <w:t>e</w:t>
            </w:r>
            <w:r w:rsidR="004D49F5" w:rsidRPr="002A4389">
              <w:rPr>
                <w:bCs/>
                <w:sz w:val="24"/>
                <w:szCs w:val="24"/>
              </w:rPr>
              <w:t>nde.</w:t>
            </w:r>
          </w:p>
        </w:tc>
        <w:tc>
          <w:tcPr>
            <w:tcW w:w="2126" w:type="dxa"/>
            <w:shd w:val="clear" w:color="auto" w:fill="FFFFFF" w:themeFill="background1"/>
          </w:tcPr>
          <w:p w14:paraId="332C21B6" w14:textId="77777777" w:rsidR="00527EFE" w:rsidRPr="00A66B1E" w:rsidRDefault="00527EFE" w:rsidP="0057474E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F1623A0" w14:textId="77777777" w:rsidR="00527EFE" w:rsidRPr="00A66B1E" w:rsidRDefault="00527EFE" w:rsidP="0057474E">
            <w:pPr>
              <w:jc w:val="center"/>
              <w:rPr>
                <w:b/>
                <w:bCs/>
                <w:sz w:val="24"/>
                <w:szCs w:val="24"/>
                <w:lang w:val="nn-NO"/>
              </w:rPr>
            </w:pPr>
          </w:p>
        </w:tc>
      </w:tr>
      <w:tr w:rsidR="00CC0399" w14:paraId="207F7C7C" w14:textId="77777777" w:rsidTr="00CC0399">
        <w:tc>
          <w:tcPr>
            <w:tcW w:w="1129" w:type="dxa"/>
            <w:shd w:val="clear" w:color="auto" w:fill="BFBFBF" w:themeFill="background1" w:themeFillShade="BF"/>
          </w:tcPr>
          <w:p w14:paraId="6E8840F0" w14:textId="4D9D4455" w:rsidR="00CC0399" w:rsidRPr="00355DBE" w:rsidRDefault="00F378D3" w:rsidP="005747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</w:tcPr>
          <w:p w14:paraId="33ACF9ED" w14:textId="373512DC" w:rsidR="00A66B1E" w:rsidRDefault="00F378D3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mai </w:t>
            </w:r>
            <w:r w:rsidR="000A64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evaluering</w:t>
            </w:r>
          </w:p>
          <w:p w14:paraId="3CB8DA4A" w14:textId="77777777" w:rsidR="000A64A0" w:rsidRDefault="000A64A0" w:rsidP="00581CD0">
            <w:pPr>
              <w:rPr>
                <w:sz w:val="24"/>
                <w:szCs w:val="24"/>
              </w:rPr>
            </w:pPr>
          </w:p>
          <w:p w14:paraId="1283D53F" w14:textId="0D340436" w:rsidR="00F24CAD" w:rsidRDefault="00F24CAD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Arrangementet har gått i overskudd.</w:t>
            </w:r>
          </w:p>
          <w:p w14:paraId="1CB0302F" w14:textId="3CEDE3E4" w:rsidR="000A64A0" w:rsidRDefault="004D49F5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års komite bør vurdere om voksne skal oppfordres til å stå langs løypen, heller enn å gå med i toget. Alle klasser skal ha voksne </w:t>
            </w:r>
            <w:proofErr w:type="spellStart"/>
            <w:r>
              <w:rPr>
                <w:sz w:val="24"/>
                <w:szCs w:val="24"/>
              </w:rPr>
              <w:t>togvakter</w:t>
            </w:r>
            <w:proofErr w:type="spellEnd"/>
            <w:r>
              <w:rPr>
                <w:sz w:val="24"/>
                <w:szCs w:val="24"/>
              </w:rPr>
              <w:t xml:space="preserve"> med seg.</w:t>
            </w:r>
          </w:p>
          <w:p w14:paraId="47DBC0B5" w14:textId="66C9FFDC" w:rsidR="00D02CA5" w:rsidRDefault="004D49F5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har kommet tilbakemeldinger om at traseen er for lang. Komiteen bør vurdere om toget heller skal starte fra skoleplassen.</w:t>
            </w:r>
          </w:p>
          <w:p w14:paraId="6097FAE3" w14:textId="2C9A1CEA" w:rsidR="004D49F5" w:rsidRDefault="004D49F5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anbefales flere aktiviteter </w:t>
            </w:r>
            <w:r w:rsidR="00886169">
              <w:rPr>
                <w:sz w:val="24"/>
                <w:szCs w:val="24"/>
              </w:rPr>
              <w:t>på</w:t>
            </w:r>
            <w:r>
              <w:rPr>
                <w:sz w:val="24"/>
                <w:szCs w:val="24"/>
              </w:rPr>
              <w:t xml:space="preserve"> arrangementet</w:t>
            </w:r>
            <w:r w:rsidR="00886169">
              <w:rPr>
                <w:sz w:val="24"/>
                <w:szCs w:val="24"/>
              </w:rPr>
              <w:t xml:space="preserve"> på skoleplassen</w:t>
            </w:r>
            <w:r>
              <w:rPr>
                <w:sz w:val="24"/>
                <w:szCs w:val="24"/>
              </w:rPr>
              <w:t>, for eksempel s</w:t>
            </w:r>
            <w:r w:rsidR="00D02CA5">
              <w:rPr>
                <w:sz w:val="24"/>
                <w:szCs w:val="24"/>
              </w:rPr>
              <w:t>ekkeløp, sykler,</w:t>
            </w:r>
            <w:r>
              <w:rPr>
                <w:sz w:val="24"/>
                <w:szCs w:val="24"/>
              </w:rPr>
              <w:t xml:space="preserve"> slå</w:t>
            </w:r>
            <w:r w:rsidR="00D02CA5">
              <w:rPr>
                <w:sz w:val="24"/>
                <w:szCs w:val="24"/>
              </w:rPr>
              <w:t xml:space="preserve"> spiker</w:t>
            </w:r>
            <w:r w:rsidR="00F24CAD">
              <w:rPr>
                <w:sz w:val="24"/>
                <w:szCs w:val="24"/>
              </w:rPr>
              <w:t>, luftgevær</w:t>
            </w:r>
            <w:r w:rsidR="00D02CA5">
              <w:rPr>
                <w:sz w:val="24"/>
                <w:szCs w:val="24"/>
              </w:rPr>
              <w:t xml:space="preserve"> ++. </w:t>
            </w:r>
          </w:p>
          <w:p w14:paraId="09166AF4" w14:textId="1FE76A50" w:rsidR="004D49F5" w:rsidRDefault="004D49F5" w:rsidP="004D4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tenker at 7. trinn (og</w:t>
            </w:r>
            <w:r>
              <w:rPr>
                <w:sz w:val="24"/>
                <w:szCs w:val="24"/>
              </w:rPr>
              <w:t xml:space="preserve"> kanskje</w:t>
            </w:r>
            <w:r>
              <w:rPr>
                <w:sz w:val="24"/>
                <w:szCs w:val="24"/>
              </w:rPr>
              <w:t xml:space="preserve"> 6.) bør få oppgaver på selve 17. mai </w:t>
            </w:r>
            <w:r>
              <w:rPr>
                <w:sz w:val="24"/>
                <w:szCs w:val="24"/>
              </w:rPr>
              <w:t>for å engasjere flere av disse elvene (</w:t>
            </w:r>
            <w:r>
              <w:rPr>
                <w:sz w:val="24"/>
                <w:szCs w:val="24"/>
              </w:rPr>
              <w:t>underholdning i toget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ansvar for aktiviteter)</w:t>
            </w:r>
            <w:r>
              <w:rPr>
                <w:sz w:val="24"/>
                <w:szCs w:val="24"/>
              </w:rPr>
              <w:t>.</w:t>
            </w:r>
          </w:p>
          <w:p w14:paraId="7858A1A5" w14:textId="1D1C4536" w:rsidR="00D02CA5" w:rsidRDefault="00D02CA5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spiller saken inn for elevrådet (forslag til aktiviteter, ansvar for elever).</w:t>
            </w:r>
          </w:p>
          <w:p w14:paraId="00972176" w14:textId="77777777" w:rsidR="004D49F5" w:rsidRDefault="004D49F5" w:rsidP="00581CD0">
            <w:pPr>
              <w:rPr>
                <w:sz w:val="24"/>
                <w:szCs w:val="24"/>
              </w:rPr>
            </w:pPr>
          </w:p>
          <w:p w14:paraId="1E37615B" w14:textId="2F54082A" w:rsidR="004D49F5" w:rsidRDefault="004D49F5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Starttidspunktet til arrangementet ble diskutert</w:t>
            </w:r>
            <w:r w:rsidR="00886169">
              <w:rPr>
                <w:sz w:val="24"/>
                <w:szCs w:val="24"/>
              </w:rPr>
              <w:t>.</w:t>
            </w:r>
          </w:p>
          <w:p w14:paraId="59B5097F" w14:textId="65B62661" w:rsidR="00D02CA5" w:rsidRDefault="004D49F5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vurderer om eventuelle endringer bør</w:t>
            </w:r>
            <w:r w:rsidR="00D02CA5">
              <w:rPr>
                <w:sz w:val="24"/>
                <w:szCs w:val="24"/>
              </w:rPr>
              <w:t xml:space="preserve"> tas opp med klassene</w:t>
            </w:r>
            <w:r>
              <w:rPr>
                <w:sz w:val="24"/>
                <w:szCs w:val="24"/>
              </w:rPr>
              <w:t>/foresatte</w:t>
            </w:r>
            <w:r w:rsidR="00D02C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forkant.</w:t>
            </w:r>
            <w:r w:rsidR="002A4389">
              <w:rPr>
                <w:sz w:val="24"/>
                <w:szCs w:val="24"/>
              </w:rPr>
              <w:t xml:space="preserve"> </w:t>
            </w:r>
            <w:r w:rsidR="002A4389">
              <w:rPr>
                <w:sz w:val="24"/>
                <w:szCs w:val="24"/>
              </w:rPr>
              <w:t>FAU tar opp igjen saken til høsten.</w:t>
            </w:r>
          </w:p>
          <w:p w14:paraId="388C727C" w14:textId="77777777" w:rsidR="002A4389" w:rsidRDefault="002A4389" w:rsidP="00581CD0">
            <w:pPr>
              <w:rPr>
                <w:sz w:val="24"/>
                <w:szCs w:val="24"/>
              </w:rPr>
            </w:pPr>
          </w:p>
          <w:p w14:paraId="4359526C" w14:textId="45C9EDDA" w:rsidR="00D02CA5" w:rsidRDefault="00A33DEB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må tas opp med </w:t>
            </w:r>
            <w:r w:rsidR="004D49F5">
              <w:rPr>
                <w:sz w:val="24"/>
                <w:szCs w:val="24"/>
              </w:rPr>
              <w:t>alle foresatte på foreldremøte</w:t>
            </w:r>
            <w:r w:rsidR="00886169">
              <w:rPr>
                <w:sz w:val="24"/>
                <w:szCs w:val="24"/>
              </w:rPr>
              <w:t>r</w:t>
            </w:r>
            <w:r w:rsidR="004D49F5">
              <w:rPr>
                <w:sz w:val="24"/>
                <w:szCs w:val="24"/>
              </w:rPr>
              <w:t xml:space="preserve"> hvilket ansvar vi har for å stille opp</w:t>
            </w:r>
            <w:r>
              <w:rPr>
                <w:sz w:val="24"/>
                <w:szCs w:val="24"/>
              </w:rPr>
              <w:t xml:space="preserve"> på dugnad på 17. mai. Oppgaver og ansvar må fordeles for at det ikke skal bli for mye på enkeltpersoner. Konsekvensen</w:t>
            </w:r>
            <w:r w:rsidR="002A4389">
              <w:rPr>
                <w:sz w:val="24"/>
                <w:szCs w:val="24"/>
              </w:rPr>
              <w:t>e hvis folk ikke stiller opp</w:t>
            </w:r>
            <w:r>
              <w:rPr>
                <w:sz w:val="24"/>
                <w:szCs w:val="24"/>
              </w:rPr>
              <w:t xml:space="preserve"> er at det ikke er mulig å arrangere 17. mai.</w:t>
            </w:r>
          </w:p>
          <w:p w14:paraId="4D69CADF" w14:textId="77777777" w:rsidR="002A4389" w:rsidRDefault="002A4389" w:rsidP="00581CD0">
            <w:pPr>
              <w:rPr>
                <w:sz w:val="24"/>
                <w:szCs w:val="24"/>
              </w:rPr>
            </w:pPr>
          </w:p>
          <w:p w14:paraId="11C0F769" w14:textId="43B05DF8" w:rsidR="00A33DEB" w:rsidRDefault="00A33DEB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FAU må til neste år diskutere om 17. mai</w:t>
            </w:r>
            <w:r w:rsidR="002A43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komiteen skal organiseres på en annen måte</w:t>
            </w:r>
            <w:r w:rsidR="002A4389">
              <w:rPr>
                <w:sz w:val="24"/>
                <w:szCs w:val="24"/>
              </w:rPr>
              <w:t xml:space="preserve">, i forhold til hvem som skal representere klassene. </w:t>
            </w:r>
            <w:r w:rsidR="00C6224E">
              <w:rPr>
                <w:sz w:val="24"/>
                <w:szCs w:val="24"/>
              </w:rPr>
              <w:t>Alle klassene som skal, må ha en representant</w:t>
            </w:r>
            <w:r w:rsidR="002A4389">
              <w:rPr>
                <w:sz w:val="24"/>
                <w:szCs w:val="24"/>
              </w:rPr>
              <w:t xml:space="preserve"> som deltar</w:t>
            </w:r>
            <w:r w:rsidR="00C6224E">
              <w:rPr>
                <w:sz w:val="24"/>
                <w:szCs w:val="24"/>
              </w:rPr>
              <w:t xml:space="preserve"> i komiteen.</w:t>
            </w:r>
          </w:p>
          <w:p w14:paraId="7C302E9F" w14:textId="6EB69FAE" w:rsidR="00C6224E" w:rsidRPr="00581CD0" w:rsidRDefault="00C6224E" w:rsidP="00581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 bør være representert på </w:t>
            </w:r>
            <w:r w:rsidR="002A4389">
              <w:rPr>
                <w:sz w:val="24"/>
                <w:szCs w:val="24"/>
              </w:rPr>
              <w:t xml:space="preserve">felles </w:t>
            </w:r>
            <w:r>
              <w:rPr>
                <w:sz w:val="24"/>
                <w:szCs w:val="24"/>
              </w:rPr>
              <w:t xml:space="preserve">foreldremøte på høsten for å informere alle </w:t>
            </w:r>
            <w:r w:rsidR="002A4389">
              <w:rPr>
                <w:sz w:val="24"/>
                <w:szCs w:val="24"/>
              </w:rPr>
              <w:t xml:space="preserve">foresatte om FAU.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F797848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20838FF" w14:textId="77777777" w:rsidR="00CC0399" w:rsidRDefault="00CC0399" w:rsidP="0057474E">
            <w:pPr>
              <w:jc w:val="center"/>
              <w:rPr>
                <w:sz w:val="24"/>
                <w:szCs w:val="24"/>
              </w:rPr>
            </w:pPr>
          </w:p>
        </w:tc>
      </w:tr>
      <w:tr w:rsidR="00E255A1" w14:paraId="0A875537" w14:textId="77777777" w:rsidTr="00CC0399">
        <w:tc>
          <w:tcPr>
            <w:tcW w:w="1129" w:type="dxa"/>
            <w:shd w:val="clear" w:color="auto" w:fill="BFBFBF" w:themeFill="background1" w:themeFillShade="BF"/>
          </w:tcPr>
          <w:p w14:paraId="1E50ADE4" w14:textId="6A5783CE" w:rsidR="00E255A1" w:rsidRPr="00355DBE" w:rsidRDefault="00F378D3" w:rsidP="00E255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 w:themeFill="background1"/>
          </w:tcPr>
          <w:p w14:paraId="2C5498B5" w14:textId="77777777" w:rsidR="00E255A1" w:rsidRDefault="00F378D3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Gjenglemte klær/Gjenbruksdag</w:t>
            </w:r>
          </w:p>
          <w:p w14:paraId="0F068B24" w14:textId="77777777" w:rsidR="006C680B" w:rsidRDefault="006C680B" w:rsidP="00E255A1">
            <w:pPr>
              <w:rPr>
                <w:sz w:val="24"/>
                <w:szCs w:val="24"/>
              </w:rPr>
            </w:pPr>
          </w:p>
          <w:p w14:paraId="73C7DD91" w14:textId="558C3986" w:rsidR="006C680B" w:rsidRDefault="006C680B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</w:t>
            </w:r>
            <w:r w:rsidR="003C6310">
              <w:rPr>
                <w:sz w:val="24"/>
                <w:szCs w:val="24"/>
              </w:rPr>
              <w:t>ligger</w:t>
            </w:r>
            <w:r>
              <w:rPr>
                <w:sz w:val="24"/>
                <w:szCs w:val="24"/>
              </w:rPr>
              <w:t xml:space="preserve"> en del gjenglemte klær på skolen. Rektor etterspør om FAU kan </w:t>
            </w:r>
            <w:r w:rsidR="003C6310">
              <w:rPr>
                <w:sz w:val="24"/>
                <w:szCs w:val="24"/>
              </w:rPr>
              <w:t>hjelpe til med dette. FAU tenker at de</w:t>
            </w:r>
            <w:r w:rsidR="002A4389">
              <w:rPr>
                <w:sz w:val="24"/>
                <w:szCs w:val="24"/>
              </w:rPr>
              <w:t>t</w:t>
            </w:r>
            <w:r w:rsidR="003C6310">
              <w:rPr>
                <w:sz w:val="24"/>
                <w:szCs w:val="24"/>
              </w:rPr>
              <w:t xml:space="preserve"> </w:t>
            </w:r>
            <w:r w:rsidR="002A4389">
              <w:rPr>
                <w:sz w:val="24"/>
                <w:szCs w:val="24"/>
              </w:rPr>
              <w:t xml:space="preserve">vil være </w:t>
            </w:r>
            <w:r w:rsidR="003C6310">
              <w:rPr>
                <w:sz w:val="24"/>
                <w:szCs w:val="24"/>
              </w:rPr>
              <w:t xml:space="preserve">mulig å lage til et litt større arrangement (gjenbruksdag, byttekveld, </w:t>
            </w:r>
            <w:proofErr w:type="gramStart"/>
            <w:r w:rsidR="003C6310">
              <w:rPr>
                <w:sz w:val="24"/>
                <w:szCs w:val="24"/>
              </w:rPr>
              <w:t>loppemarked…</w:t>
            </w:r>
            <w:proofErr w:type="gramEnd"/>
            <w:r w:rsidR="003C6310">
              <w:rPr>
                <w:sz w:val="24"/>
                <w:szCs w:val="24"/>
              </w:rPr>
              <w:t>), for å gjøre lit</w:t>
            </w:r>
            <w:r w:rsidR="000A64A0">
              <w:rPr>
                <w:sz w:val="24"/>
                <w:szCs w:val="24"/>
              </w:rPr>
              <w:t>t</w:t>
            </w:r>
            <w:r w:rsidR="003C6310">
              <w:rPr>
                <w:sz w:val="24"/>
                <w:szCs w:val="24"/>
              </w:rPr>
              <w:t xml:space="preserve"> mer ut av det</w:t>
            </w:r>
            <w:r w:rsidR="000A64A0">
              <w:rPr>
                <w:sz w:val="24"/>
                <w:szCs w:val="24"/>
              </w:rPr>
              <w:t>.</w:t>
            </w:r>
          </w:p>
          <w:p w14:paraId="23F7386A" w14:textId="37761EB7" w:rsidR="003C6310" w:rsidRDefault="003C6310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mener det er litt kort tid igjen av skoleåret for å få til noe slikt i år.</w:t>
            </w:r>
          </w:p>
          <w:p w14:paraId="19799597" w14:textId="77777777" w:rsidR="003C6310" w:rsidRDefault="003C6310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FAU tar opp igjen denne saken til høsten.</w:t>
            </w:r>
          </w:p>
          <w:p w14:paraId="26EBEC60" w14:textId="77777777" w:rsidR="000A64A0" w:rsidRDefault="000A64A0" w:rsidP="00E255A1">
            <w:pPr>
              <w:rPr>
                <w:sz w:val="24"/>
                <w:szCs w:val="24"/>
              </w:rPr>
            </w:pPr>
          </w:p>
          <w:p w14:paraId="182BBF19" w14:textId="168516BE" w:rsidR="000A64A0" w:rsidRDefault="000A64A0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 foreslår at de gjenglemte </w:t>
            </w:r>
            <w:r w:rsidR="002A4389">
              <w:rPr>
                <w:sz w:val="24"/>
                <w:szCs w:val="24"/>
              </w:rPr>
              <w:t>klærne</w:t>
            </w:r>
            <w:r>
              <w:rPr>
                <w:sz w:val="24"/>
                <w:szCs w:val="24"/>
              </w:rPr>
              <w:t xml:space="preserve"> settes frem i forbindelse med klassenes sommeravslutninger.</w:t>
            </w:r>
          </w:p>
        </w:tc>
        <w:tc>
          <w:tcPr>
            <w:tcW w:w="2126" w:type="dxa"/>
            <w:shd w:val="clear" w:color="auto" w:fill="FFFFFF" w:themeFill="background1"/>
          </w:tcPr>
          <w:p w14:paraId="614EEF8E" w14:textId="77777777" w:rsidR="00E255A1" w:rsidRDefault="00E255A1" w:rsidP="00E25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C4913BF" w14:textId="77777777" w:rsidR="00E255A1" w:rsidRDefault="00E255A1" w:rsidP="00E255A1">
            <w:pPr>
              <w:jc w:val="center"/>
              <w:rPr>
                <w:sz w:val="24"/>
                <w:szCs w:val="24"/>
              </w:rPr>
            </w:pPr>
          </w:p>
        </w:tc>
      </w:tr>
      <w:tr w:rsidR="00E255A1" w14:paraId="576EA750" w14:textId="77777777" w:rsidTr="00CC0399">
        <w:tc>
          <w:tcPr>
            <w:tcW w:w="1129" w:type="dxa"/>
            <w:shd w:val="clear" w:color="auto" w:fill="BFBFBF" w:themeFill="background1" w:themeFillShade="BF"/>
          </w:tcPr>
          <w:p w14:paraId="160E3775" w14:textId="0F777C70" w:rsidR="00E255A1" w:rsidRPr="00355DBE" w:rsidRDefault="00F378D3" w:rsidP="00E255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</w:tcPr>
          <w:p w14:paraId="35E961B9" w14:textId="77777777" w:rsidR="00E255A1" w:rsidRDefault="00F378D3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Barnehage- og </w:t>
            </w:r>
            <w:proofErr w:type="spellStart"/>
            <w:r>
              <w:rPr>
                <w:sz w:val="24"/>
                <w:szCs w:val="24"/>
              </w:rPr>
              <w:t>skulebruksplanen</w:t>
            </w:r>
            <w:proofErr w:type="spellEnd"/>
          </w:p>
          <w:p w14:paraId="7E5B6F52" w14:textId="77777777" w:rsidR="000A64A0" w:rsidRDefault="000A64A0" w:rsidP="00E255A1">
            <w:pPr>
              <w:rPr>
                <w:sz w:val="24"/>
                <w:szCs w:val="24"/>
              </w:rPr>
            </w:pPr>
          </w:p>
          <w:p w14:paraId="2AA2503F" w14:textId="6014AE2C" w:rsidR="000A64A0" w:rsidRDefault="002A4389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Kommunen har startet arbeidet med ny Barnehage- og </w:t>
            </w:r>
            <w:proofErr w:type="spellStart"/>
            <w:r>
              <w:rPr>
                <w:sz w:val="24"/>
                <w:szCs w:val="24"/>
              </w:rPr>
              <w:t>skulebruksplan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A64A0">
              <w:rPr>
                <w:sz w:val="24"/>
                <w:szCs w:val="24"/>
              </w:rPr>
              <w:t>Plan</w:t>
            </w:r>
            <w:r>
              <w:rPr>
                <w:sz w:val="24"/>
                <w:szCs w:val="24"/>
              </w:rPr>
              <w:t xml:space="preserve">perioden er </w:t>
            </w:r>
            <w:r w:rsidR="000A64A0">
              <w:rPr>
                <w:sz w:val="24"/>
                <w:szCs w:val="24"/>
              </w:rPr>
              <w:t xml:space="preserve">frem til 2040. Elevtallene </w:t>
            </w:r>
            <w:r>
              <w:rPr>
                <w:sz w:val="24"/>
                <w:szCs w:val="24"/>
              </w:rPr>
              <w:t xml:space="preserve">vil </w:t>
            </w:r>
            <w:r w:rsidR="000A64A0">
              <w:rPr>
                <w:sz w:val="24"/>
                <w:szCs w:val="24"/>
              </w:rPr>
              <w:t>gå ned i framtiden, så det planlegges nedleggelser og sammenslåinger</w:t>
            </w:r>
            <w:r>
              <w:rPr>
                <w:sz w:val="24"/>
                <w:szCs w:val="24"/>
              </w:rPr>
              <w:t xml:space="preserve"> i kommunen</w:t>
            </w:r>
            <w:r w:rsidR="000A64A0">
              <w:rPr>
                <w:sz w:val="24"/>
                <w:szCs w:val="24"/>
              </w:rPr>
              <w:t xml:space="preserve">. Skolegrensene </w:t>
            </w:r>
            <w:r>
              <w:rPr>
                <w:sz w:val="24"/>
                <w:szCs w:val="24"/>
              </w:rPr>
              <w:t xml:space="preserve">mellom Foldnes, Brattholmen og Hjelteryggen </w:t>
            </w:r>
            <w:r w:rsidR="000A64A0">
              <w:rPr>
                <w:sz w:val="24"/>
                <w:szCs w:val="24"/>
              </w:rPr>
              <w:t>planlegges endre</w:t>
            </w:r>
            <w:r>
              <w:rPr>
                <w:sz w:val="24"/>
                <w:szCs w:val="24"/>
              </w:rPr>
              <w:t>t</w:t>
            </w:r>
            <w:r w:rsidR="000A64A0">
              <w:rPr>
                <w:sz w:val="24"/>
                <w:szCs w:val="24"/>
              </w:rPr>
              <w:t xml:space="preserve"> fra høsten 2025.</w:t>
            </w:r>
          </w:p>
          <w:p w14:paraId="184BD20E" w14:textId="5A43D4D1" w:rsidR="002A4389" w:rsidRDefault="002A4389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Foldnes </w:t>
            </w:r>
            <w:proofErr w:type="spellStart"/>
            <w:r>
              <w:rPr>
                <w:sz w:val="24"/>
                <w:szCs w:val="24"/>
              </w:rPr>
              <w:t>skule</w:t>
            </w:r>
            <w:proofErr w:type="spellEnd"/>
            <w:r>
              <w:rPr>
                <w:sz w:val="24"/>
                <w:szCs w:val="24"/>
              </w:rPr>
              <w:t xml:space="preserve"> beholdes og bygges eventuelt ut/rehabiliteres.</w:t>
            </w:r>
          </w:p>
          <w:p w14:paraId="3A723748" w14:textId="4419AA00" w:rsidR="000A64A0" w:rsidRDefault="000A64A0" w:rsidP="00E25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FAU </w:t>
            </w:r>
            <w:r w:rsidR="002A4389">
              <w:rPr>
                <w:sz w:val="24"/>
                <w:szCs w:val="24"/>
              </w:rPr>
              <w:t>jobber videre med denne</w:t>
            </w:r>
            <w:r>
              <w:rPr>
                <w:sz w:val="24"/>
                <w:szCs w:val="24"/>
              </w:rPr>
              <w:t xml:space="preserve"> saken til høsten, særlig i tilknytning til trafikksituasjonen</w:t>
            </w:r>
            <w:r w:rsidR="002A4389">
              <w:rPr>
                <w:sz w:val="24"/>
                <w:szCs w:val="24"/>
              </w:rPr>
              <w:t xml:space="preserve"> ved skolen.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BF8C56" w14:textId="77777777" w:rsidR="00E255A1" w:rsidRDefault="00E255A1" w:rsidP="00E25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177AE83" w14:textId="77777777" w:rsidR="00E255A1" w:rsidRDefault="00E255A1" w:rsidP="00E255A1">
            <w:pPr>
              <w:jc w:val="center"/>
              <w:rPr>
                <w:sz w:val="24"/>
                <w:szCs w:val="24"/>
              </w:rPr>
            </w:pPr>
          </w:p>
        </w:tc>
      </w:tr>
      <w:tr w:rsidR="00E255A1" w:rsidRPr="003C7BE4" w14:paraId="70B575D0" w14:textId="77777777" w:rsidTr="00CC0399">
        <w:tc>
          <w:tcPr>
            <w:tcW w:w="1129" w:type="dxa"/>
            <w:shd w:val="clear" w:color="auto" w:fill="BFBFBF" w:themeFill="background1" w:themeFillShade="BF"/>
          </w:tcPr>
          <w:p w14:paraId="2E124A11" w14:textId="32FB1709" w:rsidR="00E255A1" w:rsidRPr="00E255A1" w:rsidRDefault="00F378D3" w:rsidP="00E255A1">
            <w:pPr>
              <w:jc w:val="center"/>
              <w:rPr>
                <w:b/>
                <w:sz w:val="24"/>
                <w:szCs w:val="24"/>
                <w:lang w:val="nn-NO"/>
              </w:rPr>
            </w:pPr>
            <w:r>
              <w:rPr>
                <w:b/>
                <w:sz w:val="24"/>
                <w:szCs w:val="24"/>
                <w:lang w:val="nn-NO"/>
              </w:rPr>
              <w:t>5</w:t>
            </w:r>
          </w:p>
        </w:tc>
        <w:tc>
          <w:tcPr>
            <w:tcW w:w="4395" w:type="dxa"/>
            <w:shd w:val="clear" w:color="auto" w:fill="FFFFFF" w:themeFill="background1"/>
          </w:tcPr>
          <w:p w14:paraId="0EB02B3F" w14:textId="20DB4C0A" w:rsidR="00E255A1" w:rsidRDefault="00E255A1" w:rsidP="00E255A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Eventuelt</w:t>
            </w:r>
          </w:p>
        </w:tc>
        <w:tc>
          <w:tcPr>
            <w:tcW w:w="2126" w:type="dxa"/>
            <w:shd w:val="clear" w:color="auto" w:fill="FFFFFF" w:themeFill="background1"/>
          </w:tcPr>
          <w:p w14:paraId="1777C4CA" w14:textId="77777777" w:rsidR="00E255A1" w:rsidRPr="00A66B1E" w:rsidRDefault="00E255A1" w:rsidP="00E255A1">
            <w:pPr>
              <w:jc w:val="center"/>
              <w:rPr>
                <w:sz w:val="24"/>
                <w:szCs w:val="24"/>
                <w:lang w:val="nn-NO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8C535FF" w14:textId="77777777" w:rsidR="00E255A1" w:rsidRPr="00A66B1E" w:rsidRDefault="00E255A1" w:rsidP="00E255A1">
            <w:pPr>
              <w:jc w:val="center"/>
              <w:rPr>
                <w:sz w:val="24"/>
                <w:szCs w:val="24"/>
                <w:lang w:val="nn-NO"/>
              </w:rPr>
            </w:pPr>
          </w:p>
        </w:tc>
      </w:tr>
    </w:tbl>
    <w:p w14:paraId="7563FDDB" w14:textId="77777777" w:rsidR="00CC0399" w:rsidRPr="00A66B1E" w:rsidRDefault="00CC0399" w:rsidP="0057474E">
      <w:pPr>
        <w:jc w:val="center"/>
        <w:rPr>
          <w:sz w:val="24"/>
          <w:szCs w:val="24"/>
          <w:lang w:val="nn-NO"/>
        </w:rPr>
      </w:pPr>
    </w:p>
    <w:p w14:paraId="49C0B036" w14:textId="4E357F5D" w:rsidR="0057474E" w:rsidRPr="0057474E" w:rsidRDefault="00CC0399" w:rsidP="0057474E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7474E" w:rsidRPr="0057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1C0C"/>
    <w:multiLevelType w:val="hybridMultilevel"/>
    <w:tmpl w:val="337C9B48"/>
    <w:lvl w:ilvl="0" w:tplc="DF6839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97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4E"/>
    <w:rsid w:val="000A64A0"/>
    <w:rsid w:val="002A4389"/>
    <w:rsid w:val="00335202"/>
    <w:rsid w:val="00355DBE"/>
    <w:rsid w:val="003C6310"/>
    <w:rsid w:val="003C7BE4"/>
    <w:rsid w:val="004D49F5"/>
    <w:rsid w:val="00527EFE"/>
    <w:rsid w:val="00534E1A"/>
    <w:rsid w:val="0057474E"/>
    <w:rsid w:val="00581CD0"/>
    <w:rsid w:val="005E2020"/>
    <w:rsid w:val="006C680B"/>
    <w:rsid w:val="0075541F"/>
    <w:rsid w:val="00886169"/>
    <w:rsid w:val="008C1BC5"/>
    <w:rsid w:val="00A33DEB"/>
    <w:rsid w:val="00A557A9"/>
    <w:rsid w:val="00A65D15"/>
    <w:rsid w:val="00A66B1E"/>
    <w:rsid w:val="00C52CEC"/>
    <w:rsid w:val="00C6224E"/>
    <w:rsid w:val="00CC0399"/>
    <w:rsid w:val="00CF3171"/>
    <w:rsid w:val="00D02CA5"/>
    <w:rsid w:val="00D35035"/>
    <w:rsid w:val="00E255A1"/>
    <w:rsid w:val="00EE7A05"/>
    <w:rsid w:val="00F24CAD"/>
    <w:rsid w:val="00F3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55B4"/>
  <w15:chartTrackingRefBased/>
  <w15:docId w15:val="{C5054542-0B3C-4D60-9811-CFAACCAB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7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C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Tolo</dc:creator>
  <cp:keywords/>
  <dc:description/>
  <cp:lastModifiedBy>Anja Helene Larsen Kalgraf</cp:lastModifiedBy>
  <cp:revision>2</cp:revision>
  <dcterms:created xsi:type="dcterms:W3CDTF">2024-06-07T08:01:00Z</dcterms:created>
  <dcterms:modified xsi:type="dcterms:W3CDTF">2024-06-07T08:01:00Z</dcterms:modified>
</cp:coreProperties>
</file>